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Encabezado2"/>
        <w:spacing w:before="200" w:after="120"/>
        <w:jc w:val="both"/>
        <w:rPr>
          <w:rFonts w:ascii="Times New Roman CYR" w:hAnsi="Times New Roman CYR"/>
          <w:b/>
          <w:lang w:val="es-ES"/>
        </w:rPr>
      </w:pPr>
      <w:r>
        <w:rPr>
          <w:rFonts w:ascii="Times New Roman CYR" w:hAnsi="Times New Roman CYR"/>
          <w:b/>
          <w:lang w:val="es-ES"/>
        </w:rPr>
        <w:t>Tabla de propiedades atómicas</w:t>
      </w:r>
    </w:p>
    <w:p>
      <w:pPr>
        <w:pStyle w:val="Cuerpodetexto"/>
        <w:jc w:val="both"/>
        <w:rPr>
          <w:rFonts w:ascii="Times New Roman CYR" w:hAnsi="Times New Roman CYR"/>
          <w:lang w:val="es-ES"/>
        </w:rPr>
      </w:pPr>
      <w:r>
        <w:rPr>
          <w:rFonts w:ascii="Times New Roman CYR" w:hAnsi="Times New Roman CYR"/>
          <w:lang w:val="es-ES"/>
        </w:rPr>
        <w:t>Esta ventana puede ser útil para obtener tablas de propiedades atómicas. Fue diseñada principalmente para trabajar con cálculos de RMN (GIAO, CSGT). Los valores de blindaje isotrópico en RMN pueden ser leídos a partir de los ficheros de salida y mostrados a través del elemento de menú "Show atomic properties table/..." activado por el botón “Tools” en la ventana del Explorador de Datos (bajo la lista jerárquica a la izquierda).</w:t>
      </w:r>
    </w:p>
    <w:p>
      <w:pPr>
        <w:pStyle w:val="Cuerpodetexto"/>
        <w:jc w:val="both"/>
        <w:rPr>
          <w:rFonts w:ascii="Times New Roman CYR" w:hAnsi="Times New Roman CYR"/>
          <w:lang w:val="es-ES"/>
        </w:rPr>
      </w:pPr>
      <w:r>
        <w:rPr>
          <w:rFonts w:ascii="Times New Roman CYR" w:hAnsi="Times New Roman CYR"/>
          <w:shd w:fill="FFFFFF" w:val="clear"/>
          <w:lang w:val="es-ES"/>
        </w:rPr>
        <w:t xml:space="preserve">En la lista  "groups of atoms" se introducen los números </w:t>
      </w:r>
      <w:r>
        <w:rPr>
          <w:rFonts w:ascii="Times New Roman CYR" w:hAnsi="Times New Roman CYR"/>
          <w:shd w:fill="FFFFFF" w:val="clear"/>
          <w:lang w:val="es-ES"/>
        </w:rPr>
        <w:t xml:space="preserve">(identificador) </w:t>
      </w:r>
      <w:r>
        <w:rPr>
          <w:rFonts w:ascii="Times New Roman CYR" w:hAnsi="Times New Roman CYR"/>
          <w:shd w:fill="FFFFFF" w:val="clear"/>
          <w:lang w:val="es-ES"/>
        </w:rPr>
        <w:t>de los átomos en la molécula actual</w:t>
      </w:r>
      <w:r>
        <w:rPr>
          <w:rFonts w:ascii="Times New Roman CYR" w:hAnsi="Times New Roman CYR"/>
          <w:lang w:val="es-ES"/>
        </w:rPr>
        <w:t>. Cada línea puede contener uno o varios números atómicos divididos por cualquier separador (espacios, comas). Cuando el botón "Update table" es presionado, las propiedades atómicas correspondientes a los números introducidos son mostradas en la lista de la derecha, promediadas en el grupo de átomos especificados. La caja de selección “Recalculate values as” permite calcular</w:t>
      </w:r>
      <w:r>
        <w:rPr>
          <w:rFonts w:ascii="Times New Roman CYR" w:hAnsi="Times New Roman CYR"/>
          <w:lang w:val="es-ES"/>
        </w:rPr>
        <w:t xml:space="preserve"> nuevamente </w:t>
      </w:r>
      <w:r>
        <w:rPr>
          <w:rFonts w:ascii="Times New Roman CYR" w:hAnsi="Times New Roman CYR"/>
          <w:lang w:val="es-ES"/>
        </w:rPr>
        <w:t>las propiedades atómicas (por ejemplo: convertir blindajes isotrópicos en corrimientos químicos)</w:t>
      </w:r>
    </w:p>
    <w:p>
      <w:pPr>
        <w:pStyle w:val="Cuerpodetexto"/>
        <w:spacing w:before="0" w:after="140"/>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swiss"/>
    <w:pitch w:val="variable"/>
  </w:font>
  <w:font w:name="Times New Roman CYR">
    <w:charset w:val="01"/>
    <w:family w:val="roman"/>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s-E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s-ES" w:eastAsia="zh-CN" w:bidi="hi-IN"/>
    </w:rPr>
  </w:style>
  <w:style w:type="paragraph" w:styleId="Encabezado2">
    <w:name w:val="Encabezado 2"/>
    <w:basedOn w:val="Encabezado"/>
    <w:pPr>
      <w:spacing w:before="200" w:after="120"/>
      <w:outlineLvl w:val="1"/>
    </w:pPr>
    <w:rPr>
      <w:rFonts w:ascii="Liberation Serif" w:hAnsi="Liberation Serif" w:eastAsia="Droid Sans Fallback" w:cs="FreeSans"/>
      <w:b/>
      <w:bCs/>
      <w:sz w:val="36"/>
      <w:szCs w:val="36"/>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2015-10-01T17:04:35Z</dcterms:created>
  <dc:creator>Alejandro </dc:creator>
  <dc:language>es-ES</dc:language>
  <cp:revision>0</cp:revision>
</cp:coreProperties>
</file>